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2" w:before="0" w:after="53"/>
        <w:ind w:right="759" w:hanging="0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1"/>
        <w:gridCol w:w="355"/>
        <w:gridCol w:w="356"/>
        <w:gridCol w:w="353"/>
        <w:gridCol w:w="354"/>
        <w:gridCol w:w="354"/>
        <w:gridCol w:w="356"/>
        <w:gridCol w:w="353"/>
        <w:gridCol w:w="353"/>
        <w:gridCol w:w="354"/>
        <w:gridCol w:w="357"/>
        <w:gridCol w:w="352"/>
        <w:gridCol w:w="353"/>
        <w:gridCol w:w="355"/>
        <w:gridCol w:w="354"/>
        <w:gridCol w:w="355"/>
        <w:gridCol w:w="353"/>
        <w:gridCol w:w="354"/>
        <w:gridCol w:w="354"/>
        <w:gridCol w:w="355"/>
        <w:gridCol w:w="354"/>
        <w:gridCol w:w="358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3.Numer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1" w:tblpY="18"/>
        <w:tblW w:w="3777" w:type="dxa"/>
        <w:jc w:val="left"/>
        <w:tblInd w:w="108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5"/>
        <w:gridCol w:w="998"/>
        <w:gridCol w:w="218"/>
        <w:gridCol w:w="219"/>
        <w:gridCol w:w="218"/>
        <w:gridCol w:w="217"/>
        <w:gridCol w:w="218"/>
        <w:gridCol w:w="595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80" w:after="0"/>
              <w:ind w:left="120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8"/>
                <w:lang w:eastAsia="pl-PL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  <w:lang w:eastAsia="pl-PL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-21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8"/>
                <w:szCs w:val="22"/>
                <w:lang w:eastAsia="pl-PL"/>
              </w:rPr>
              <w:t xml:space="preserve"> </w:t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40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015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204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323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6" w:name="_Hlk51937410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Start w:id="19" w:name="_Hlk519373921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0" w:name="_Hlk519375031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1"/>
      <w:bookmarkStart w:id="22" w:name="_Hlk519374321"/>
      <w:bookmarkEnd w:id="22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LibreOffice/6.4.4.2$Windows_X86_64 LibreOffice_project/3d775be2011f3886db32dfd395a6a6d1ca2630ff</Application>
  <Pages>10</Pages>
  <Words>2769</Words>
  <Characters>18624</Characters>
  <CharactersWithSpaces>21553</CharactersWithSpaces>
  <Paragraphs>260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2022-01-21T14:20:04Z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